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84" w:rsidRDefault="006D0384" w:rsidP="006D0384">
      <w:pPr>
        <w:tabs>
          <w:tab w:val="center" w:pos="4677"/>
          <w:tab w:val="right" w:pos="9355"/>
        </w:tabs>
        <w:jc w:val="center"/>
      </w:pPr>
    </w:p>
    <w:p w:rsidR="006D0384" w:rsidRDefault="006D0384" w:rsidP="006D038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690180" r:id="rId6"/>
        </w:object>
      </w:r>
    </w:p>
    <w:p w:rsidR="006D0384" w:rsidRDefault="006D0384" w:rsidP="006D0384">
      <w:pPr>
        <w:ind w:right="-284"/>
      </w:pPr>
    </w:p>
    <w:p w:rsidR="006D0384" w:rsidRDefault="006D0384" w:rsidP="006D03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6D0384" w:rsidRDefault="006D0384" w:rsidP="006D03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6D0384" w:rsidRDefault="006D0384" w:rsidP="006D038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6D0384" w:rsidRDefault="006D0384" w:rsidP="006D0384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6D0384" w:rsidRDefault="006D0384" w:rsidP="006D038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с. Дзержинское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6D0384" w:rsidRDefault="006D0384" w:rsidP="006D0384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6D0384" w:rsidRDefault="006D0384" w:rsidP="006D0384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6D0384" w:rsidRPr="00C94EAC" w:rsidRDefault="006D0384" w:rsidP="006D0384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6D0384" w:rsidRPr="00C94EAC" w:rsidRDefault="006D0384" w:rsidP="006D0384">
      <w:pPr>
        <w:pStyle w:val="2"/>
        <w:spacing w:line="240" w:lineRule="auto"/>
        <w:jc w:val="center"/>
        <w:rPr>
          <w:lang w:val="en-US"/>
        </w:rPr>
      </w:pPr>
    </w:p>
    <w:p w:rsidR="006D0384" w:rsidRDefault="006D0384" w:rsidP="006D0384">
      <w:pPr>
        <w:pStyle w:val="2"/>
        <w:jc w:val="center"/>
        <w:rPr>
          <w:b/>
          <w:lang w:val="en-US"/>
        </w:rPr>
      </w:pPr>
    </w:p>
    <w:p w:rsidR="006D0384" w:rsidRDefault="006D0384" w:rsidP="006D038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6D0384" w:rsidRDefault="006D0384" w:rsidP="006D038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Денисовского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6D0384" w:rsidRDefault="006D0384" w:rsidP="006D038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внесении изменен</w:t>
      </w:r>
      <w:r w:rsidR="003E0267">
        <w:rPr>
          <w:b/>
          <w:bCs/>
          <w:sz w:val="28"/>
          <w:szCs w:val="28"/>
        </w:rPr>
        <w:t xml:space="preserve">ий в решение </w:t>
      </w:r>
      <w:r w:rsidR="003E0267">
        <w:rPr>
          <w:b/>
          <w:bCs/>
          <w:sz w:val="28"/>
          <w:szCs w:val="28"/>
        </w:rPr>
        <w:br/>
        <w:t>от 22 декабря 2022 года № 19-72</w:t>
      </w:r>
      <w:r>
        <w:rPr>
          <w:b/>
          <w:bCs/>
          <w:sz w:val="28"/>
          <w:szCs w:val="28"/>
        </w:rPr>
        <w:t>р «О бюджете муниципального образован</w:t>
      </w:r>
      <w:r w:rsidR="003E0267">
        <w:rPr>
          <w:b/>
          <w:bCs/>
          <w:sz w:val="28"/>
          <w:szCs w:val="28"/>
        </w:rPr>
        <w:t>ия</w:t>
      </w:r>
      <w:r w:rsidR="003E0267">
        <w:rPr>
          <w:b/>
          <w:bCs/>
          <w:sz w:val="28"/>
          <w:szCs w:val="28"/>
        </w:rPr>
        <w:br/>
      </w:r>
      <w:proofErr w:type="spellStart"/>
      <w:r w:rsidR="003E0267">
        <w:rPr>
          <w:b/>
          <w:bCs/>
          <w:sz w:val="28"/>
          <w:szCs w:val="28"/>
        </w:rPr>
        <w:t>Денисовский</w:t>
      </w:r>
      <w:proofErr w:type="spellEnd"/>
      <w:r w:rsidR="003E0267">
        <w:rPr>
          <w:b/>
          <w:bCs/>
          <w:sz w:val="28"/>
          <w:szCs w:val="28"/>
        </w:rPr>
        <w:t xml:space="preserve"> сельсовет на 2023</w:t>
      </w:r>
      <w:r>
        <w:rPr>
          <w:b/>
          <w:bCs/>
          <w:sz w:val="28"/>
          <w:szCs w:val="28"/>
        </w:rPr>
        <w:t xml:space="preserve"> год и на плановый пери</w:t>
      </w:r>
      <w:r w:rsidR="003E0267">
        <w:rPr>
          <w:b/>
          <w:bCs/>
          <w:sz w:val="28"/>
          <w:szCs w:val="28"/>
        </w:rPr>
        <w:t>од 2024 -2025</w:t>
      </w:r>
      <w:r>
        <w:rPr>
          <w:b/>
          <w:bCs/>
          <w:sz w:val="28"/>
          <w:szCs w:val="28"/>
        </w:rPr>
        <w:t xml:space="preserve"> годов» </w:t>
      </w:r>
    </w:p>
    <w:p w:rsidR="006D0384" w:rsidRDefault="006D0384" w:rsidP="006D038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6D0384" w:rsidRDefault="006D0384" w:rsidP="006D0384">
      <w:pPr>
        <w:shd w:val="clear" w:color="auto" w:fill="FFFFFF"/>
        <w:spacing w:after="75" w:line="336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D0384" w:rsidRDefault="006D0384" w:rsidP="006D0384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E0267">
        <w:rPr>
          <w:b/>
          <w:sz w:val="28"/>
          <w:szCs w:val="28"/>
        </w:rPr>
        <w:t xml:space="preserve">07 </w:t>
      </w:r>
      <w:proofErr w:type="gramStart"/>
      <w:r w:rsidR="003E0267">
        <w:rPr>
          <w:b/>
          <w:sz w:val="28"/>
          <w:szCs w:val="28"/>
        </w:rPr>
        <w:t>марта  2023</w:t>
      </w:r>
      <w:proofErr w:type="gramEnd"/>
      <w:r>
        <w:rPr>
          <w:b/>
          <w:sz w:val="28"/>
          <w:szCs w:val="28"/>
        </w:rPr>
        <w:t xml:space="preserve"> года                                                                                  </w:t>
      </w:r>
      <w:r w:rsidR="003E0267">
        <w:rPr>
          <w:b/>
          <w:sz w:val="28"/>
          <w:szCs w:val="28"/>
        </w:rPr>
        <w:t>№4</w:t>
      </w:r>
    </w:p>
    <w:p w:rsidR="006D0384" w:rsidRDefault="006D0384" w:rsidP="006D03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D0384" w:rsidRDefault="006D0384" w:rsidP="006D0384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   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сельский </w:t>
      </w:r>
      <w:proofErr w:type="gramStart"/>
      <w:r>
        <w:rPr>
          <w:sz w:val="28"/>
          <w:szCs w:val="28"/>
        </w:rPr>
        <w:t>совет,</w:t>
      </w:r>
      <w:r>
        <w:rPr>
          <w:sz w:val="28"/>
          <w:szCs w:val="28"/>
          <w:lang w:val="x-none"/>
        </w:rPr>
        <w:t xml:space="preserve">  решения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решение  от </w:t>
      </w:r>
      <w:r w:rsidR="003E0267">
        <w:rPr>
          <w:bCs/>
          <w:sz w:val="28"/>
          <w:szCs w:val="28"/>
        </w:rPr>
        <w:t>22</w:t>
      </w:r>
      <w:r w:rsidR="003E0267">
        <w:rPr>
          <w:bCs/>
          <w:sz w:val="28"/>
          <w:szCs w:val="28"/>
          <w:lang w:val="x-none"/>
        </w:rPr>
        <w:t xml:space="preserve"> декабря 2022</w:t>
      </w:r>
      <w:r>
        <w:rPr>
          <w:bCs/>
          <w:sz w:val="28"/>
          <w:szCs w:val="28"/>
          <w:lang w:val="x-none"/>
        </w:rPr>
        <w:t xml:space="preserve"> года №</w:t>
      </w:r>
      <w:r w:rsidR="003E0267">
        <w:rPr>
          <w:bCs/>
          <w:sz w:val="28"/>
          <w:szCs w:val="28"/>
        </w:rPr>
        <w:t> 19-72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>
        <w:rPr>
          <w:bCs/>
          <w:sz w:val="28"/>
          <w:szCs w:val="28"/>
        </w:rPr>
        <w:t>Денисовский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="003E0267">
        <w:rPr>
          <w:bCs/>
          <w:sz w:val="28"/>
          <w:szCs w:val="28"/>
          <w:lang w:val="x-none"/>
        </w:rPr>
        <w:t xml:space="preserve"> на 2023 год и на плановый период 2024</w:t>
      </w:r>
      <w:r>
        <w:rPr>
          <w:bCs/>
          <w:sz w:val="28"/>
          <w:szCs w:val="28"/>
          <w:lang w:val="x-none"/>
        </w:rPr>
        <w:t xml:space="preserve"> и 20</w:t>
      </w:r>
      <w:r w:rsidR="003E0267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годов»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3.Предмет экспертизы: 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3E0267">
        <w:rPr>
          <w:bCs/>
          <w:sz w:val="28"/>
          <w:szCs w:val="28"/>
          <w:lang w:val="x-none"/>
        </w:rPr>
        <w:t xml:space="preserve">от </w:t>
      </w:r>
      <w:r w:rsidR="003E0267">
        <w:rPr>
          <w:bCs/>
          <w:sz w:val="28"/>
          <w:szCs w:val="28"/>
        </w:rPr>
        <w:t>22</w:t>
      </w:r>
      <w:r w:rsidR="003E0267">
        <w:rPr>
          <w:bCs/>
          <w:sz w:val="28"/>
          <w:szCs w:val="28"/>
          <w:lang w:val="x-none"/>
        </w:rPr>
        <w:t xml:space="preserve"> декабря 2022 года №</w:t>
      </w:r>
      <w:r w:rsidR="003E0267">
        <w:rPr>
          <w:bCs/>
          <w:sz w:val="28"/>
          <w:szCs w:val="28"/>
        </w:rPr>
        <w:t> 19-72р</w:t>
      </w:r>
      <w:r w:rsidR="003E0267"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 w:rsidR="003E0267">
        <w:rPr>
          <w:bCs/>
          <w:sz w:val="28"/>
          <w:szCs w:val="28"/>
        </w:rPr>
        <w:t>Денисовский</w:t>
      </w:r>
      <w:proofErr w:type="spellEnd"/>
      <w:r w:rsidR="003E0267">
        <w:rPr>
          <w:bCs/>
          <w:sz w:val="28"/>
          <w:szCs w:val="28"/>
        </w:rPr>
        <w:t xml:space="preserve"> </w:t>
      </w:r>
      <w:proofErr w:type="gramStart"/>
      <w:r w:rsidR="003E0267">
        <w:rPr>
          <w:bCs/>
          <w:sz w:val="28"/>
          <w:szCs w:val="28"/>
        </w:rPr>
        <w:t xml:space="preserve">сельсовет </w:t>
      </w:r>
      <w:r w:rsidR="003E0267">
        <w:rPr>
          <w:bCs/>
          <w:sz w:val="28"/>
          <w:szCs w:val="28"/>
          <w:lang w:val="x-none"/>
        </w:rPr>
        <w:t xml:space="preserve"> на</w:t>
      </w:r>
      <w:proofErr w:type="gramEnd"/>
      <w:r w:rsidR="003E0267">
        <w:rPr>
          <w:bCs/>
          <w:sz w:val="28"/>
          <w:szCs w:val="28"/>
          <w:lang w:val="x-none"/>
        </w:rPr>
        <w:t xml:space="preserve"> 2023 год и на плановый период 2024 и 20</w:t>
      </w:r>
      <w:r w:rsidR="003E0267">
        <w:rPr>
          <w:bCs/>
          <w:sz w:val="28"/>
          <w:szCs w:val="28"/>
        </w:rPr>
        <w:t>25</w:t>
      </w:r>
      <w:r w:rsidR="003E0267"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 xml:space="preserve"> 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Денисовский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6D0384" w:rsidRDefault="006D0384" w:rsidP="006D0384">
      <w:pPr>
        <w:pStyle w:val="msonormalcxspmiddlecxspmiddle"/>
        <w:numPr>
          <w:ilvl w:val="3"/>
          <w:numId w:val="1"/>
        </w:numPr>
        <w:shd w:val="clear" w:color="auto" w:fill="FFFFFF"/>
        <w:ind w:left="0" w:firstLine="0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3E0267">
        <w:rPr>
          <w:bCs/>
          <w:sz w:val="28"/>
          <w:szCs w:val="28"/>
          <w:lang w:val="x-none"/>
        </w:rPr>
        <w:t xml:space="preserve">от </w:t>
      </w:r>
      <w:r w:rsidR="003E0267">
        <w:rPr>
          <w:bCs/>
          <w:sz w:val="28"/>
          <w:szCs w:val="28"/>
        </w:rPr>
        <w:t>22</w:t>
      </w:r>
      <w:r w:rsidR="003E0267">
        <w:rPr>
          <w:bCs/>
          <w:sz w:val="28"/>
          <w:szCs w:val="28"/>
          <w:lang w:val="x-none"/>
        </w:rPr>
        <w:t xml:space="preserve"> декабря 2022 года №</w:t>
      </w:r>
      <w:r w:rsidR="003E0267">
        <w:rPr>
          <w:bCs/>
          <w:sz w:val="28"/>
          <w:szCs w:val="28"/>
        </w:rPr>
        <w:t> 19-72р</w:t>
      </w:r>
      <w:r w:rsidR="003E0267"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 w:rsidR="003E0267">
        <w:rPr>
          <w:bCs/>
          <w:sz w:val="28"/>
          <w:szCs w:val="28"/>
        </w:rPr>
        <w:t>Денисовский</w:t>
      </w:r>
      <w:proofErr w:type="spellEnd"/>
      <w:r w:rsidR="003E0267">
        <w:rPr>
          <w:bCs/>
          <w:sz w:val="28"/>
          <w:szCs w:val="28"/>
        </w:rPr>
        <w:t xml:space="preserve"> </w:t>
      </w:r>
      <w:proofErr w:type="gramStart"/>
      <w:r w:rsidR="003E0267">
        <w:rPr>
          <w:bCs/>
          <w:sz w:val="28"/>
          <w:szCs w:val="28"/>
        </w:rPr>
        <w:t xml:space="preserve">сельсовет </w:t>
      </w:r>
      <w:r w:rsidR="003E0267">
        <w:rPr>
          <w:bCs/>
          <w:sz w:val="28"/>
          <w:szCs w:val="28"/>
          <w:lang w:val="x-none"/>
        </w:rPr>
        <w:t xml:space="preserve"> на</w:t>
      </w:r>
      <w:proofErr w:type="gramEnd"/>
      <w:r w:rsidR="003E0267">
        <w:rPr>
          <w:bCs/>
          <w:sz w:val="28"/>
          <w:szCs w:val="28"/>
          <w:lang w:val="x-none"/>
        </w:rPr>
        <w:t xml:space="preserve"> 2023 год и на плановый период 2024 и 20</w:t>
      </w:r>
      <w:r w:rsidR="003E0267">
        <w:rPr>
          <w:bCs/>
          <w:sz w:val="28"/>
          <w:szCs w:val="28"/>
        </w:rPr>
        <w:t>25</w:t>
      </w:r>
      <w:r w:rsidR="003E0267">
        <w:rPr>
          <w:bCs/>
          <w:sz w:val="28"/>
          <w:szCs w:val="28"/>
          <w:lang w:val="x-none"/>
        </w:rPr>
        <w:t xml:space="preserve"> годов»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с приложениями № 1, 2, 3, 4, 5, 6 (далее – проект Решения), пояснительной запиской к проекту Решения представлен на экспертизу в Контрольно-счетный орган Дзер</w:t>
      </w:r>
      <w:r w:rsidR="003E0267">
        <w:rPr>
          <w:sz w:val="28"/>
          <w:szCs w:val="28"/>
        </w:rPr>
        <w:t xml:space="preserve">жинского района 06 </w:t>
      </w:r>
      <w:proofErr w:type="gramStart"/>
      <w:r w:rsidR="003E0267">
        <w:rPr>
          <w:sz w:val="28"/>
          <w:szCs w:val="28"/>
        </w:rPr>
        <w:t>марта  2023</w:t>
      </w:r>
      <w:proofErr w:type="gramEnd"/>
      <w:r>
        <w:rPr>
          <w:sz w:val="28"/>
          <w:szCs w:val="28"/>
        </w:rPr>
        <w:t xml:space="preserve"> года.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r w:rsidR="003E0267">
        <w:rPr>
          <w:bCs/>
          <w:sz w:val="28"/>
          <w:szCs w:val="28"/>
          <w:lang w:val="x-none"/>
        </w:rPr>
        <w:t xml:space="preserve">от </w:t>
      </w:r>
      <w:r w:rsidR="003E0267">
        <w:rPr>
          <w:bCs/>
          <w:sz w:val="28"/>
          <w:szCs w:val="28"/>
        </w:rPr>
        <w:t>22</w:t>
      </w:r>
      <w:r w:rsidR="003E0267">
        <w:rPr>
          <w:bCs/>
          <w:sz w:val="28"/>
          <w:szCs w:val="28"/>
          <w:lang w:val="x-none"/>
        </w:rPr>
        <w:t xml:space="preserve"> декабря 2022 года №</w:t>
      </w:r>
      <w:r w:rsidR="003E0267">
        <w:rPr>
          <w:bCs/>
          <w:sz w:val="28"/>
          <w:szCs w:val="28"/>
        </w:rPr>
        <w:t> 19-72р</w:t>
      </w:r>
      <w:r w:rsidR="003E0267"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 w:rsidR="003E0267">
        <w:rPr>
          <w:bCs/>
          <w:sz w:val="28"/>
          <w:szCs w:val="28"/>
        </w:rPr>
        <w:t>Денисовский</w:t>
      </w:r>
      <w:proofErr w:type="spellEnd"/>
      <w:r w:rsidR="003E0267">
        <w:rPr>
          <w:bCs/>
          <w:sz w:val="28"/>
          <w:szCs w:val="28"/>
        </w:rPr>
        <w:t xml:space="preserve"> </w:t>
      </w:r>
      <w:proofErr w:type="gramStart"/>
      <w:r w:rsidR="003E0267">
        <w:rPr>
          <w:bCs/>
          <w:sz w:val="28"/>
          <w:szCs w:val="28"/>
        </w:rPr>
        <w:t xml:space="preserve">сельсовет </w:t>
      </w:r>
      <w:r w:rsidR="003E0267">
        <w:rPr>
          <w:bCs/>
          <w:sz w:val="28"/>
          <w:szCs w:val="28"/>
          <w:lang w:val="x-none"/>
        </w:rPr>
        <w:t xml:space="preserve"> на</w:t>
      </w:r>
      <w:proofErr w:type="gramEnd"/>
      <w:r w:rsidR="003E0267">
        <w:rPr>
          <w:bCs/>
          <w:sz w:val="28"/>
          <w:szCs w:val="28"/>
          <w:lang w:val="x-none"/>
        </w:rPr>
        <w:t xml:space="preserve"> 2023 год и на плановый период 2024 и 20</w:t>
      </w:r>
      <w:r w:rsidR="003E0267">
        <w:rPr>
          <w:bCs/>
          <w:sz w:val="28"/>
          <w:szCs w:val="28"/>
        </w:rPr>
        <w:t>25</w:t>
      </w:r>
      <w:r w:rsidR="003E0267">
        <w:rPr>
          <w:bCs/>
          <w:sz w:val="28"/>
          <w:szCs w:val="28"/>
          <w:lang w:val="x-none"/>
        </w:rPr>
        <w:t xml:space="preserve"> годов»</w:t>
      </w:r>
      <w:r>
        <w:rPr>
          <w:sz w:val="28"/>
          <w:szCs w:val="28"/>
        </w:rPr>
        <w:t xml:space="preserve"> (далее – утвержденный бюджет), к которым, в соответствии с п. 1 ст. 184.1 БК РФ, относятся общий объем доходов, общий объем расходов и дефицит бюджета.</w:t>
      </w:r>
    </w:p>
    <w:p w:rsidR="006D0384" w:rsidRDefault="006D0384" w:rsidP="006D0384">
      <w:pPr>
        <w:ind w:left="567"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1A4D99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6D0384" w:rsidRDefault="006D0384" w:rsidP="006D0384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</w:t>
      </w:r>
      <w:r w:rsidR="001A4D99">
        <w:rPr>
          <w:bCs/>
          <w:sz w:val="28"/>
          <w:szCs w:val="28"/>
        </w:rPr>
        <w:t>305735,00</w:t>
      </w:r>
      <w:r w:rsidR="003C34B4">
        <w:rPr>
          <w:bCs/>
          <w:sz w:val="28"/>
          <w:szCs w:val="28"/>
        </w:rPr>
        <w:t xml:space="preserve"> или на 1,7</w:t>
      </w:r>
      <w:r>
        <w:rPr>
          <w:bCs/>
          <w:sz w:val="28"/>
          <w:szCs w:val="28"/>
        </w:rPr>
        <w:t>% от уточненных бюджетных назначений.</w:t>
      </w:r>
    </w:p>
    <w:p w:rsidR="006D0384" w:rsidRDefault="006D0384" w:rsidP="006D0384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доходов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3C34B4">
        <w:rPr>
          <w:kern w:val="2"/>
          <w:sz w:val="28"/>
          <w:szCs w:val="28"/>
        </w:rPr>
        <w:t>18299551,00</w:t>
      </w:r>
      <w:r>
        <w:rPr>
          <w:kern w:val="2"/>
          <w:sz w:val="28"/>
          <w:szCs w:val="28"/>
        </w:rPr>
        <w:t xml:space="preserve"> руб.  </w:t>
      </w:r>
    </w:p>
    <w:p w:rsidR="006D0384" w:rsidRDefault="006D0384" w:rsidP="006D0384">
      <w:pPr>
        <w:ind w:left="567" w:firstLine="142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</w:t>
      </w:r>
      <w:r w:rsidR="003C34B4">
        <w:rPr>
          <w:bCs/>
          <w:sz w:val="28"/>
          <w:szCs w:val="28"/>
        </w:rPr>
        <w:t xml:space="preserve">305735,00 </w:t>
      </w:r>
      <w:proofErr w:type="spellStart"/>
      <w:r w:rsidR="003C34B4">
        <w:rPr>
          <w:bCs/>
          <w:sz w:val="28"/>
          <w:szCs w:val="28"/>
        </w:rPr>
        <w:t>руб</w:t>
      </w:r>
      <w:proofErr w:type="spellEnd"/>
      <w:r w:rsidR="003C34B4">
        <w:rPr>
          <w:bCs/>
          <w:sz w:val="28"/>
          <w:szCs w:val="28"/>
        </w:rPr>
        <w:t xml:space="preserve"> или 1,6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6D0384" w:rsidRDefault="006D0384" w:rsidP="006D0384">
      <w:pPr>
        <w:spacing w:line="100" w:lineRule="atLeast"/>
        <w:ind w:left="567" w:firstLine="142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бюджета составят </w:t>
      </w:r>
      <w:r w:rsidR="003C34B4">
        <w:rPr>
          <w:kern w:val="2"/>
          <w:sz w:val="28"/>
          <w:szCs w:val="28"/>
        </w:rPr>
        <w:t>18750832,84</w:t>
      </w:r>
      <w:r>
        <w:rPr>
          <w:kern w:val="2"/>
          <w:sz w:val="28"/>
          <w:szCs w:val="28"/>
        </w:rPr>
        <w:t xml:space="preserve"> руб.  </w:t>
      </w:r>
    </w:p>
    <w:p w:rsidR="006D0384" w:rsidRDefault="006D0384" w:rsidP="006D0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3C34B4">
        <w:rPr>
          <w:sz w:val="28"/>
          <w:szCs w:val="28"/>
        </w:rPr>
        <w:t>451281,</w:t>
      </w:r>
      <w:proofErr w:type="gramStart"/>
      <w:r w:rsidR="003C34B4">
        <w:rPr>
          <w:sz w:val="28"/>
          <w:szCs w:val="28"/>
        </w:rPr>
        <w:t>84</w:t>
      </w:r>
      <w:r>
        <w:rPr>
          <w:sz w:val="28"/>
          <w:szCs w:val="28"/>
        </w:rPr>
        <w:t xml:space="preserve">  руб.</w:t>
      </w:r>
      <w:proofErr w:type="gramEnd"/>
    </w:p>
    <w:p w:rsidR="006D0384" w:rsidRDefault="006D0384" w:rsidP="006D038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на текущую дату составил </w:t>
      </w:r>
      <w:r w:rsidR="003C34B4">
        <w:rPr>
          <w:sz w:val="28"/>
          <w:szCs w:val="28"/>
        </w:rPr>
        <w:t>451281,84</w:t>
      </w:r>
      <w:r>
        <w:rPr>
          <w:sz w:val="28"/>
          <w:szCs w:val="28"/>
        </w:rPr>
        <w:t xml:space="preserve"> руб.</w:t>
      </w:r>
    </w:p>
    <w:p w:rsidR="006D0384" w:rsidRDefault="006D0384" w:rsidP="006D0384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3C34B4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6D0384" w:rsidRDefault="006D0384" w:rsidP="006D0384">
      <w:pPr>
        <w:pStyle w:val="a3"/>
        <w:spacing w:line="240" w:lineRule="auto"/>
        <w:ind w:left="708" w:firstLine="0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proofErr w:type="spellStart"/>
      <w:r>
        <w:rPr>
          <w:szCs w:val="28"/>
        </w:rPr>
        <w:t>Де</w:t>
      </w:r>
      <w:r w:rsidR="003C34B4">
        <w:rPr>
          <w:szCs w:val="28"/>
        </w:rPr>
        <w:t>нисовский</w:t>
      </w:r>
      <w:proofErr w:type="spellEnd"/>
      <w:r w:rsidR="003C34B4">
        <w:rPr>
          <w:szCs w:val="28"/>
        </w:rPr>
        <w:t xml:space="preserve"> сельский совет на 2023- 2025</w:t>
      </w:r>
      <w:r>
        <w:rPr>
          <w:szCs w:val="28"/>
        </w:rPr>
        <w:t xml:space="preserve"> год приведен в таблице 1:</w:t>
      </w:r>
    </w:p>
    <w:p w:rsidR="006D0384" w:rsidRDefault="006D0384" w:rsidP="006D0384">
      <w:pPr>
        <w:pStyle w:val="a3"/>
        <w:spacing w:line="240" w:lineRule="auto"/>
        <w:ind w:firstLine="708"/>
        <w:rPr>
          <w:szCs w:val="28"/>
        </w:rPr>
      </w:pPr>
    </w:p>
    <w:p w:rsidR="006D0384" w:rsidRDefault="006D0384" w:rsidP="006D0384">
      <w:pPr>
        <w:pStyle w:val="a3"/>
        <w:spacing w:line="240" w:lineRule="auto"/>
        <w:ind w:firstLine="708"/>
        <w:rPr>
          <w:szCs w:val="28"/>
        </w:rPr>
      </w:pPr>
    </w:p>
    <w:p w:rsidR="006D0384" w:rsidRDefault="006D0384" w:rsidP="006D038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6D0384" w:rsidRDefault="006D0384" w:rsidP="006D038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6D0384" w:rsidTr="003C34B4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Денисовс</w:t>
            </w:r>
            <w:r w:rsidR="003C34B4">
              <w:rPr>
                <w:rFonts w:cstheme="minorBidi"/>
                <w:sz w:val="28"/>
                <w:szCs w:val="28"/>
                <w:lang w:eastAsia="en-US"/>
              </w:rPr>
              <w:t>кий</w:t>
            </w:r>
            <w:proofErr w:type="spellEnd"/>
            <w:r w:rsidR="003C34B4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</w:t>
            </w:r>
            <w:r w:rsidR="003C34B4">
              <w:rPr>
                <w:rFonts w:cstheme="minorBidi"/>
                <w:sz w:val="28"/>
                <w:szCs w:val="28"/>
                <w:lang w:eastAsia="en-US"/>
              </w:rPr>
              <w:t xml:space="preserve">ия </w:t>
            </w:r>
            <w:proofErr w:type="spellStart"/>
            <w:r w:rsidR="003C34B4"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 w:rsidR="003C34B4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</w:t>
            </w:r>
            <w:r w:rsidR="003C34B4">
              <w:rPr>
                <w:rFonts w:cstheme="minorBidi"/>
                <w:sz w:val="28"/>
                <w:szCs w:val="28"/>
                <w:lang w:eastAsia="en-US"/>
              </w:rPr>
              <w:t xml:space="preserve">ия </w:t>
            </w:r>
            <w:proofErr w:type="spellStart"/>
            <w:r w:rsidR="003C34B4">
              <w:rPr>
                <w:rFonts w:cstheme="minorBidi"/>
                <w:sz w:val="28"/>
                <w:szCs w:val="28"/>
                <w:lang w:eastAsia="en-US"/>
              </w:rPr>
              <w:t>Денисовский</w:t>
            </w:r>
            <w:proofErr w:type="spellEnd"/>
            <w:r w:rsidR="003C34B4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6D0384" w:rsidTr="003C34B4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3C34B4" w:rsidTr="003C34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17993816,00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18299551,00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305735,00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C34B4" w:rsidTr="003C34B4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17993916,00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18750832,84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305735,00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17098797,00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17204493,00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3C34B4" w:rsidTr="003C34B4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451281,84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4B4" w:rsidRDefault="003C34B4" w:rsidP="003C34B4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6D0384" w:rsidRDefault="006D0384" w:rsidP="006D0384">
      <w:pPr>
        <w:pStyle w:val="a3"/>
        <w:spacing w:line="240" w:lineRule="auto"/>
        <w:jc w:val="center"/>
        <w:rPr>
          <w:szCs w:val="28"/>
        </w:rPr>
      </w:pPr>
    </w:p>
    <w:p w:rsidR="006D0384" w:rsidRDefault="006D0384" w:rsidP="006D0384">
      <w:pPr>
        <w:pStyle w:val="a3"/>
        <w:spacing w:line="240" w:lineRule="auto"/>
        <w:jc w:val="center"/>
        <w:rPr>
          <w:szCs w:val="28"/>
        </w:rPr>
      </w:pPr>
    </w:p>
    <w:p w:rsidR="006D0384" w:rsidRDefault="006D0384" w:rsidP="006D0384">
      <w:pPr>
        <w:pStyle w:val="1"/>
        <w:numPr>
          <w:ilvl w:val="3"/>
          <w:numId w:val="1"/>
        </w:numPr>
        <w:spacing w:line="100" w:lineRule="atLeast"/>
        <w:ind w:left="0" w:firstLine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Расходы муниципального бюдже</w:t>
      </w:r>
      <w:r w:rsidR="003C34B4">
        <w:rPr>
          <w:rFonts w:ascii="Times New Roman" w:hAnsi="Times New Roman" w:cs="Times New Roman"/>
          <w:kern w:val="2"/>
          <w:sz w:val="28"/>
          <w:szCs w:val="28"/>
        </w:rPr>
        <w:t xml:space="preserve">та </w:t>
      </w:r>
      <w:proofErr w:type="spellStart"/>
      <w:r w:rsidR="003C34B4">
        <w:rPr>
          <w:rFonts w:ascii="Times New Roman" w:hAnsi="Times New Roman" w:cs="Times New Roman"/>
          <w:kern w:val="2"/>
          <w:sz w:val="28"/>
          <w:szCs w:val="28"/>
        </w:rPr>
        <w:t>Денисовский</w:t>
      </w:r>
      <w:proofErr w:type="spellEnd"/>
      <w:r w:rsidR="003C34B4">
        <w:rPr>
          <w:rFonts w:ascii="Times New Roman" w:hAnsi="Times New Roman" w:cs="Times New Roman"/>
          <w:kern w:val="2"/>
          <w:sz w:val="28"/>
          <w:szCs w:val="28"/>
        </w:rPr>
        <w:t xml:space="preserve"> сельсовет на 2023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</w:p>
    <w:p w:rsidR="006D0384" w:rsidRDefault="006D0384" w:rsidP="006D0384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</w:t>
      </w:r>
      <w:r w:rsidR="003C34B4">
        <w:rPr>
          <w:szCs w:val="28"/>
        </w:rPr>
        <w:t>сматриваются по 4 разделам из 23</w:t>
      </w:r>
      <w:r>
        <w:rPr>
          <w:szCs w:val="28"/>
        </w:rPr>
        <w:t xml:space="preserve"> разделов классификации расходов бюджета. Вносимые изменен</w:t>
      </w:r>
      <w:r w:rsidR="003C34B4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6D0384" w:rsidRDefault="006D0384" w:rsidP="006D0384">
      <w:pPr>
        <w:pStyle w:val="a3"/>
        <w:spacing w:line="240" w:lineRule="auto"/>
        <w:jc w:val="right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№ 2</w:t>
      </w:r>
    </w:p>
    <w:p w:rsidR="006D0384" w:rsidRDefault="006D0384" w:rsidP="006D038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616"/>
        <w:gridCol w:w="1080"/>
        <w:gridCol w:w="540"/>
      </w:tblGrid>
      <w:tr w:rsidR="006D0384" w:rsidTr="005461BA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6D0384" w:rsidTr="005461BA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</w:t>
            </w:r>
            <w:r w:rsidR="003C34B4">
              <w:rPr>
                <w:rFonts w:cstheme="minorBidi"/>
                <w:sz w:val="28"/>
                <w:szCs w:val="28"/>
                <w:lang w:eastAsia="en-US"/>
              </w:rPr>
              <w:t>чненные решением о бюджете от 22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декабря</w:t>
            </w:r>
            <w:r w:rsidR="003C34B4">
              <w:rPr>
                <w:rFonts w:cstheme="minorBidi"/>
                <w:bCs/>
                <w:sz w:val="28"/>
                <w:szCs w:val="28"/>
                <w:lang w:val="x-none" w:eastAsia="en-US"/>
              </w:rPr>
              <w:t xml:space="preserve"> 2022</w:t>
            </w:r>
            <w:r>
              <w:rPr>
                <w:rFonts w:cstheme="minorBidi"/>
                <w:bCs/>
                <w:sz w:val="28"/>
                <w:szCs w:val="28"/>
                <w:lang w:val="x-none" w:eastAsia="en-US"/>
              </w:rPr>
              <w:t xml:space="preserve"> года №</w:t>
            </w:r>
            <w:r w:rsidR="003C34B4">
              <w:rPr>
                <w:rFonts w:cstheme="minorBidi"/>
                <w:bCs/>
                <w:sz w:val="28"/>
                <w:szCs w:val="28"/>
                <w:lang w:eastAsia="en-US"/>
              </w:rPr>
              <w:t> 19-72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6D0384" w:rsidTr="005461BA">
        <w:trPr>
          <w:trHeight w:val="113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4842888,00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1021035,00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3763419,00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6D0384" w:rsidTr="005461B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16533,00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6D0384" w:rsidTr="005461B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175200,00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</w:t>
            </w:r>
          </w:p>
        </w:tc>
      </w:tr>
      <w:tr w:rsidR="006D0384" w:rsidTr="005461B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495354,00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140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1274933,25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6D0384" w:rsidTr="005461BA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1272774,25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6D0384" w:rsidTr="005461BA">
        <w:trPr>
          <w:trHeight w:val="14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108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11900481,59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708000,00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11192481,59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 и кинематография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59976,00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6D0384" w:rsidTr="005461B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6D0384" w:rsidTr="005461B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Другие вопросы в области социальной политики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0,0%</w:t>
            </w:r>
          </w:p>
        </w:tc>
      </w:tr>
      <w:tr w:rsidR="006D0384" w:rsidTr="005461B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Условно утвержденные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0%</w:t>
            </w:r>
          </w:p>
        </w:tc>
      </w:tr>
      <w:tr w:rsidR="006D0384" w:rsidTr="005461BA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0384" w:rsidRDefault="006D0384" w:rsidP="005461BA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0384" w:rsidRDefault="006D038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D0384" w:rsidRDefault="0000552C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18750832,84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305735,00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D0384" w:rsidRDefault="003C34B4" w:rsidP="005461BA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1,6</w:t>
            </w:r>
            <w:r w:rsidR="006D0384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szCs w:val="28"/>
        </w:rPr>
        <w:t>Денисовский</w:t>
      </w:r>
      <w:proofErr w:type="spellEnd"/>
      <w:r w:rsidR="0000552C">
        <w:rPr>
          <w:szCs w:val="28"/>
        </w:rPr>
        <w:t xml:space="preserve"> сельсовет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бюджета. </w:t>
      </w:r>
    </w:p>
    <w:p w:rsidR="006D0384" w:rsidRDefault="006D0384" w:rsidP="006D0384">
      <w:pPr>
        <w:pStyle w:val="a3"/>
        <w:spacing w:line="240" w:lineRule="auto"/>
        <w:rPr>
          <w:szCs w:val="28"/>
        </w:rPr>
      </w:pPr>
    </w:p>
    <w:p w:rsidR="006D0384" w:rsidRDefault="006D0384" w:rsidP="006D0384">
      <w:pPr>
        <w:jc w:val="both"/>
        <w:rPr>
          <w:sz w:val="28"/>
          <w:szCs w:val="28"/>
        </w:rPr>
      </w:pPr>
    </w:p>
    <w:p w:rsidR="006D0384" w:rsidRDefault="006D0384" w:rsidP="006D0384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Дефицит бюджета муниципального образования и источники его                       </w:t>
      </w:r>
    </w:p>
    <w:p w:rsidR="006D0384" w:rsidRDefault="006D0384" w:rsidP="006D0384">
      <w:pPr>
        <w:spacing w:after="200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финансирования</w:t>
      </w:r>
    </w:p>
    <w:p w:rsidR="006D0384" w:rsidRDefault="006D0384" w:rsidP="006D0384">
      <w:pPr>
        <w:spacing w:after="200" w:line="100" w:lineRule="atLeast"/>
        <w:rPr>
          <w:kern w:val="2"/>
          <w:sz w:val="28"/>
          <w:szCs w:val="28"/>
        </w:rPr>
      </w:pPr>
    </w:p>
    <w:p w:rsidR="006D0384" w:rsidRDefault="006D0384" w:rsidP="006D0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планируемых и</w:t>
      </w:r>
      <w:r w:rsidR="00136862">
        <w:rPr>
          <w:sz w:val="28"/>
          <w:szCs w:val="28"/>
        </w:rPr>
        <w:t>зменений дефицит бюджета на 2023</w:t>
      </w:r>
      <w:r>
        <w:rPr>
          <w:sz w:val="28"/>
          <w:szCs w:val="28"/>
        </w:rPr>
        <w:t xml:space="preserve"> год составит </w:t>
      </w:r>
      <w:r w:rsidR="00136862">
        <w:rPr>
          <w:sz w:val="28"/>
          <w:szCs w:val="28"/>
        </w:rPr>
        <w:t>451281,84</w:t>
      </w:r>
      <w:r>
        <w:rPr>
          <w:sz w:val="28"/>
          <w:szCs w:val="28"/>
        </w:rPr>
        <w:t xml:space="preserve"> руб. Объем указанных изменений (</w:t>
      </w:r>
      <w:r w:rsidR="00136862">
        <w:rPr>
          <w:sz w:val="28"/>
          <w:szCs w:val="28"/>
        </w:rPr>
        <w:t>451281,84</w:t>
      </w:r>
      <w:r>
        <w:rPr>
          <w:sz w:val="28"/>
          <w:szCs w:val="28"/>
        </w:rPr>
        <w:t xml:space="preserve"> руб.) соответствует объему остатков средств на счетах по учету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бюджета. Объемы ассигнований по источникам внутреннего </w:t>
      </w:r>
      <w:proofErr w:type="gramStart"/>
      <w:r>
        <w:rPr>
          <w:sz w:val="28"/>
          <w:szCs w:val="28"/>
        </w:rPr>
        <w:t xml:space="preserve">финансирования </w:t>
      </w:r>
      <w:r w:rsidR="00136862">
        <w:rPr>
          <w:sz w:val="28"/>
          <w:szCs w:val="28"/>
        </w:rPr>
        <w:t xml:space="preserve"> бюджета</w:t>
      </w:r>
      <w:proofErr w:type="gramEnd"/>
      <w:r w:rsidR="00136862">
        <w:rPr>
          <w:sz w:val="28"/>
          <w:szCs w:val="28"/>
        </w:rPr>
        <w:t xml:space="preserve"> на плановый период 2024 и 2025</w:t>
      </w:r>
      <w:r>
        <w:rPr>
          <w:sz w:val="28"/>
          <w:szCs w:val="28"/>
        </w:rPr>
        <w:t xml:space="preserve"> годов не изменяются. </w:t>
      </w:r>
    </w:p>
    <w:p w:rsidR="006D0384" w:rsidRDefault="006D0384" w:rsidP="006D0384">
      <w:pPr>
        <w:ind w:firstLine="709"/>
        <w:jc w:val="both"/>
        <w:rPr>
          <w:sz w:val="28"/>
          <w:szCs w:val="28"/>
        </w:rPr>
      </w:pPr>
    </w:p>
    <w:p w:rsidR="006D0384" w:rsidRDefault="006D0384" w:rsidP="006D0384">
      <w:pPr>
        <w:ind w:firstLine="709"/>
        <w:jc w:val="both"/>
        <w:rPr>
          <w:sz w:val="28"/>
          <w:szCs w:val="28"/>
        </w:rPr>
      </w:pPr>
    </w:p>
    <w:p w:rsidR="006D0384" w:rsidRDefault="006D0384" w:rsidP="006D0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6D0384" w:rsidRDefault="006D0384" w:rsidP="006D0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не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6D0384" w:rsidRDefault="006D0384" w:rsidP="006D03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</w:t>
      </w:r>
      <w:r w:rsidR="00136862">
        <w:rPr>
          <w:bCs/>
          <w:sz w:val="28"/>
          <w:szCs w:val="28"/>
          <w:shd w:val="clear" w:color="auto" w:fill="FFFFFF"/>
        </w:rPr>
        <w:t xml:space="preserve"> 2023</w:t>
      </w:r>
      <w:r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на </w:t>
      </w:r>
      <w:r w:rsidR="00136862">
        <w:rPr>
          <w:bCs/>
          <w:sz w:val="28"/>
          <w:szCs w:val="28"/>
          <w:shd w:val="clear" w:color="auto" w:fill="FFFFFF"/>
        </w:rPr>
        <w:t>305735,00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136862">
        <w:rPr>
          <w:bCs/>
          <w:sz w:val="28"/>
          <w:szCs w:val="28"/>
          <w:shd w:val="clear" w:color="auto" w:fill="FFFFFF"/>
        </w:rPr>
        <w:t>18299551,00</w:t>
      </w:r>
      <w:r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sz w:val="28"/>
          <w:szCs w:val="28"/>
          <w:shd w:val="clear" w:color="auto" w:fill="FFFFFF"/>
        </w:rPr>
        <w:t>рублей ,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136862">
        <w:rPr>
          <w:bCs/>
          <w:sz w:val="28"/>
          <w:szCs w:val="28"/>
          <w:shd w:val="clear" w:color="auto" w:fill="FFFFFF"/>
        </w:rPr>
        <w:t>305735,00</w:t>
      </w:r>
      <w:r>
        <w:rPr>
          <w:bCs/>
          <w:sz w:val="28"/>
          <w:szCs w:val="28"/>
          <w:shd w:val="clear" w:color="auto" w:fill="FFFFFF"/>
        </w:rPr>
        <w:t xml:space="preserve"> рублей и составят </w:t>
      </w:r>
      <w:r w:rsidR="00136862">
        <w:rPr>
          <w:bCs/>
          <w:sz w:val="28"/>
          <w:szCs w:val="28"/>
          <w:shd w:val="clear" w:color="auto" w:fill="FFFFFF"/>
        </w:rPr>
        <w:t>18750832,84</w:t>
      </w:r>
      <w:r>
        <w:rPr>
          <w:bCs/>
          <w:sz w:val="28"/>
          <w:szCs w:val="28"/>
          <w:shd w:val="clear" w:color="auto" w:fill="FFFFFF"/>
        </w:rPr>
        <w:t xml:space="preserve"> рублей. </w:t>
      </w:r>
    </w:p>
    <w:p w:rsidR="006D0384" w:rsidRDefault="00136862" w:rsidP="006D0384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</w:t>
      </w:r>
      <w:r w:rsidR="006D0384">
        <w:rPr>
          <w:bCs/>
          <w:sz w:val="28"/>
          <w:szCs w:val="28"/>
          <w:shd w:val="clear" w:color="auto" w:fill="FFFFFF"/>
        </w:rPr>
        <w:t>-202</w:t>
      </w:r>
      <w:r>
        <w:rPr>
          <w:bCs/>
          <w:sz w:val="28"/>
          <w:szCs w:val="28"/>
          <w:shd w:val="clear" w:color="auto" w:fill="FFFFFF"/>
        </w:rPr>
        <w:t>5</w:t>
      </w:r>
      <w:r w:rsidR="006D0384"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 </w:t>
      </w:r>
      <w:proofErr w:type="spellStart"/>
      <w:r w:rsidR="006D0384"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 w:rsidR="006D0384"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6D0384" w:rsidRDefault="006D0384" w:rsidP="006D038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Денисовский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составляет </w:t>
      </w:r>
      <w:r w:rsidR="00136862">
        <w:rPr>
          <w:bCs/>
          <w:sz w:val="28"/>
          <w:szCs w:val="28"/>
          <w:shd w:val="clear" w:color="auto" w:fill="FFFFFF"/>
        </w:rPr>
        <w:t>451281,84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 руб. </w:t>
      </w: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6D0384" w:rsidRDefault="006D0384" w:rsidP="006D038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 xml:space="preserve">решение  </w:t>
      </w:r>
      <w:r w:rsidR="003E0267">
        <w:rPr>
          <w:bCs/>
          <w:sz w:val="28"/>
          <w:szCs w:val="28"/>
          <w:lang w:val="x-none"/>
        </w:rPr>
        <w:t>от</w:t>
      </w:r>
      <w:proofErr w:type="gramEnd"/>
      <w:r w:rsidR="003E0267">
        <w:rPr>
          <w:bCs/>
          <w:sz w:val="28"/>
          <w:szCs w:val="28"/>
          <w:lang w:val="x-none"/>
        </w:rPr>
        <w:t xml:space="preserve"> </w:t>
      </w:r>
      <w:r w:rsidR="003E0267">
        <w:rPr>
          <w:bCs/>
          <w:sz w:val="28"/>
          <w:szCs w:val="28"/>
        </w:rPr>
        <w:t>22</w:t>
      </w:r>
      <w:r w:rsidR="003E0267">
        <w:rPr>
          <w:bCs/>
          <w:sz w:val="28"/>
          <w:szCs w:val="28"/>
          <w:lang w:val="x-none"/>
        </w:rPr>
        <w:t xml:space="preserve"> декабря 2022 года №</w:t>
      </w:r>
      <w:r w:rsidR="003E0267">
        <w:rPr>
          <w:bCs/>
          <w:sz w:val="28"/>
          <w:szCs w:val="28"/>
        </w:rPr>
        <w:t> 19-72р</w:t>
      </w:r>
      <w:r w:rsidR="003E0267">
        <w:rPr>
          <w:bCs/>
          <w:sz w:val="28"/>
          <w:szCs w:val="28"/>
          <w:lang w:val="x-none"/>
        </w:rPr>
        <w:t xml:space="preserve"> «О бюджете муниципального образования </w:t>
      </w:r>
      <w:proofErr w:type="spellStart"/>
      <w:r w:rsidR="003E0267">
        <w:rPr>
          <w:bCs/>
          <w:sz w:val="28"/>
          <w:szCs w:val="28"/>
        </w:rPr>
        <w:t>Денисовский</w:t>
      </w:r>
      <w:proofErr w:type="spellEnd"/>
      <w:r w:rsidR="003E0267">
        <w:rPr>
          <w:bCs/>
          <w:sz w:val="28"/>
          <w:szCs w:val="28"/>
        </w:rPr>
        <w:t xml:space="preserve"> сельсовет </w:t>
      </w:r>
      <w:r w:rsidR="003E0267">
        <w:rPr>
          <w:bCs/>
          <w:sz w:val="28"/>
          <w:szCs w:val="28"/>
          <w:lang w:val="x-none"/>
        </w:rPr>
        <w:t xml:space="preserve"> на 2023 год и на плановый период 2024 и 20</w:t>
      </w:r>
      <w:r w:rsidR="003E0267">
        <w:rPr>
          <w:bCs/>
          <w:sz w:val="28"/>
          <w:szCs w:val="28"/>
        </w:rPr>
        <w:t>25</w:t>
      </w:r>
      <w:r w:rsidR="003E0267">
        <w:rPr>
          <w:bCs/>
          <w:sz w:val="28"/>
          <w:szCs w:val="28"/>
          <w:lang w:val="x-none"/>
        </w:rPr>
        <w:t xml:space="preserve"> годов»</w:t>
      </w:r>
    </w:p>
    <w:p w:rsidR="006D0384" w:rsidRDefault="006D0384" w:rsidP="006D0384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6D0384" w:rsidRDefault="006D0384" w:rsidP="006D0384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6D0384" w:rsidRDefault="006D0384" w:rsidP="006D03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D0384" w:rsidRDefault="006D0384" w:rsidP="006D0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6D0384" w:rsidRDefault="006D0384" w:rsidP="006D038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Денисовского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6D0384" w:rsidRDefault="006D0384" w:rsidP="006D0384">
      <w:pPr>
        <w:spacing w:line="276" w:lineRule="auto"/>
        <w:rPr>
          <w:sz w:val="28"/>
          <w:szCs w:val="28"/>
        </w:rPr>
      </w:pP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0384" w:rsidRDefault="006D0384" w:rsidP="006D038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0384" w:rsidRDefault="006D0384" w:rsidP="006D038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6D0384" w:rsidRDefault="006D0384" w:rsidP="006D0384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органа Дзержинского района</w:t>
      </w:r>
    </w:p>
    <w:p w:rsidR="006D0384" w:rsidRDefault="006D0384" w:rsidP="006D0384">
      <w:pPr>
        <w:shd w:val="clear" w:color="auto" w:fill="FFFFFF"/>
        <w:tabs>
          <w:tab w:val="left" w:pos="7797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Красноярского края </w:t>
      </w: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6D0384" w:rsidRDefault="006D0384" w:rsidP="006D0384"/>
    <w:p w:rsidR="006D0384" w:rsidRDefault="006D0384" w:rsidP="006D0384"/>
    <w:p w:rsidR="006D0384" w:rsidRDefault="006D0384" w:rsidP="006D0384"/>
    <w:p w:rsidR="006D0384" w:rsidRDefault="006D0384" w:rsidP="006D0384"/>
    <w:p w:rsidR="006D0384" w:rsidRDefault="006D0384" w:rsidP="006D0384"/>
    <w:p w:rsidR="006D0384" w:rsidRDefault="006D0384" w:rsidP="006D0384"/>
    <w:p w:rsidR="006D0384" w:rsidRDefault="006D0384" w:rsidP="006D0384"/>
    <w:p w:rsidR="00480288" w:rsidRDefault="00480288"/>
    <w:sectPr w:rsidR="004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88"/>
    <w:rsid w:val="0000552C"/>
    <w:rsid w:val="00136862"/>
    <w:rsid w:val="001A4D99"/>
    <w:rsid w:val="003C34B4"/>
    <w:rsid w:val="003E0267"/>
    <w:rsid w:val="00480288"/>
    <w:rsid w:val="006D0384"/>
    <w:rsid w:val="00E6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93D4"/>
  <w15:chartTrackingRefBased/>
  <w15:docId w15:val="{3A50CCE7-182C-4FF9-AA76-8B11B46D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038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D0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D0384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D0384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6D0384"/>
    <w:rPr>
      <w:sz w:val="24"/>
    </w:rPr>
  </w:style>
  <w:style w:type="paragraph" w:customStyle="1" w:styleId="1">
    <w:name w:val="Абзац списка1"/>
    <w:basedOn w:val="a"/>
    <w:link w:val="ListParagraphChar"/>
    <w:rsid w:val="006D038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6D0384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6D0384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6</cp:revision>
  <dcterms:created xsi:type="dcterms:W3CDTF">2023-03-07T02:54:00Z</dcterms:created>
  <dcterms:modified xsi:type="dcterms:W3CDTF">2023-03-07T03:30:00Z</dcterms:modified>
</cp:coreProperties>
</file>